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47A71" w:rsidP="5B832C5C" w:rsidRDefault="00A47A71" w14:paraId="18938F73" w14:textId="368805FA">
      <w:pPr>
        <w:pStyle w:val="Default"/>
        <w:jc w:val="center"/>
        <w:rPr>
          <w:rFonts w:ascii="Aptos" w:hAnsi="Aptos" w:eastAsia="Aptos" w:cs="Aptos"/>
          <w:b/>
          <w:bCs/>
          <w:sz w:val="44"/>
          <w:szCs w:val="44"/>
        </w:rPr>
      </w:pPr>
      <w:r w:rsidRPr="5B832C5C">
        <w:rPr>
          <w:rFonts w:ascii="Aptos" w:hAnsi="Aptos" w:eastAsia="Aptos" w:cs="Aptos"/>
          <w:b/>
          <w:bCs/>
          <w:sz w:val="44"/>
          <w:szCs w:val="44"/>
        </w:rPr>
        <w:t>RISK MANAGEMENT POLICY</w:t>
      </w:r>
    </w:p>
    <w:p w:rsidR="00A47A71" w:rsidP="5B832C5C" w:rsidRDefault="00A47A71" w14:paraId="6FF2FFEC" w14:textId="77777777">
      <w:pPr>
        <w:pStyle w:val="Default"/>
        <w:jc w:val="center"/>
        <w:rPr>
          <w:rFonts w:ascii="Aptos" w:hAnsi="Aptos" w:eastAsia="Aptos" w:cs="Aptos"/>
          <w:b/>
          <w:bCs/>
        </w:rPr>
      </w:pPr>
    </w:p>
    <w:p w:rsidR="00A47A71" w:rsidP="5B832C5C" w:rsidRDefault="00A47A71" w14:paraId="5850F612" w14:textId="77777777">
      <w:pPr>
        <w:jc w:val="both"/>
        <w:rPr>
          <w:rFonts w:ascii="Aptos" w:hAnsi="Aptos" w:eastAsia="Aptos" w:cs="Aptos"/>
          <w:sz w:val="24"/>
          <w:szCs w:val="24"/>
        </w:rPr>
      </w:pPr>
      <w:r w:rsidRPr="5B832C5C">
        <w:rPr>
          <w:rFonts w:ascii="Aptos" w:hAnsi="Aptos" w:eastAsia="Aptos" w:cs="Aptos"/>
          <w:color w:val="000000" w:themeColor="text1"/>
          <w:sz w:val="24"/>
          <w:szCs w:val="24"/>
          <w:lang w:eastAsia="en-US"/>
        </w:rPr>
        <w:t>SA Engineering</w:t>
      </w:r>
      <w:r w:rsidRPr="5B832C5C">
        <w:rPr>
          <w:rFonts w:ascii="Aptos" w:hAnsi="Aptos" w:eastAsia="Aptos" w:cs="Aptos"/>
          <w:sz w:val="24"/>
          <w:szCs w:val="24"/>
        </w:rPr>
        <w:t xml:space="preserve"> has a commitment to its employees and clients to proactively identify and manage risks in regard to the Health and Safety of employees, sub-contractors and visitors. SA Engineering strives for excellence through its commitment to continuous improvement aimed at the elimination or minimisation of circumstances which lead to work-related injury, illness and property damage and business interruption. SA Engineering is committed to integrating risk management practices into all business processes and operations to drive consistent, effective and accountable action, decision making and management practice. </w:t>
      </w:r>
    </w:p>
    <w:p w:rsidR="00A47A71" w:rsidP="5B832C5C" w:rsidRDefault="00A47A71" w14:paraId="34FCFBC3" w14:textId="77777777">
      <w:pPr>
        <w:jc w:val="both"/>
        <w:rPr>
          <w:rFonts w:ascii="Aptos" w:hAnsi="Aptos" w:eastAsia="Aptos" w:cs="Aptos"/>
          <w:sz w:val="24"/>
          <w:szCs w:val="24"/>
        </w:rPr>
      </w:pPr>
    </w:p>
    <w:p w:rsidR="00A47A71" w:rsidP="5B832C5C" w:rsidRDefault="00A47A71" w14:paraId="68533EE8" w14:textId="77777777">
      <w:pPr>
        <w:jc w:val="both"/>
        <w:rPr>
          <w:rFonts w:ascii="Aptos" w:hAnsi="Aptos" w:eastAsia="Aptos" w:cs="Aptos"/>
          <w:sz w:val="24"/>
          <w:szCs w:val="24"/>
        </w:rPr>
      </w:pPr>
      <w:r w:rsidRPr="5B832C5C">
        <w:rPr>
          <w:rFonts w:ascii="Aptos" w:hAnsi="Aptos" w:eastAsia="Aptos" w:cs="Aptos"/>
          <w:sz w:val="24"/>
          <w:szCs w:val="24"/>
        </w:rPr>
        <w:t>SA Engineering fundamental, underlying risk principles are consistent with the International Standard for Risk Management AS/NZS ISO 31000: 2009. SA Engineering’s framework for risk management provides the principles and guidelines for managing risks in a systematic, transparent and credible manner.</w:t>
      </w:r>
    </w:p>
    <w:p w:rsidR="00A47A71" w:rsidP="5B832C5C" w:rsidRDefault="00A47A71" w14:paraId="5CA126AB" w14:textId="77777777">
      <w:pPr>
        <w:rPr>
          <w:rFonts w:ascii="Aptos" w:hAnsi="Aptos" w:eastAsia="Aptos" w:cs="Aptos"/>
          <w:sz w:val="24"/>
          <w:szCs w:val="24"/>
        </w:rPr>
      </w:pPr>
    </w:p>
    <w:p w:rsidR="00A47A71" w:rsidP="5B832C5C" w:rsidRDefault="00A47A71" w14:paraId="2D55468A" w14:textId="77777777">
      <w:pPr>
        <w:rPr>
          <w:rFonts w:ascii="Aptos" w:hAnsi="Aptos" w:eastAsia="Aptos" w:cs="Aptos"/>
          <w:sz w:val="24"/>
          <w:szCs w:val="24"/>
        </w:rPr>
      </w:pPr>
      <w:r w:rsidRPr="5B832C5C">
        <w:rPr>
          <w:rFonts w:ascii="Aptos" w:hAnsi="Aptos" w:eastAsia="Aptos" w:cs="Aptos"/>
          <w:sz w:val="24"/>
          <w:szCs w:val="24"/>
        </w:rPr>
        <w:t>The effective management of risk shall enable SA Engineering Pty Ltd to:</w:t>
      </w:r>
    </w:p>
    <w:p w:rsidR="00A47A71" w:rsidP="5B832C5C" w:rsidRDefault="00A47A71" w14:paraId="3B7FDC7F"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Increase the likelihood of achieving objectives</w:t>
      </w:r>
    </w:p>
    <w:p w:rsidR="00A47A71" w:rsidP="5B832C5C" w:rsidRDefault="00A47A71" w14:paraId="333ACF1A"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Encourage proactive management</w:t>
      </w:r>
    </w:p>
    <w:p w:rsidR="00A47A71" w:rsidP="5B832C5C" w:rsidRDefault="00A47A71" w14:paraId="7227DF8D"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Be aware of the need to identify and treat risk throughout the company</w:t>
      </w:r>
    </w:p>
    <w:p w:rsidR="00A47A71" w:rsidP="5B832C5C" w:rsidRDefault="00A47A71" w14:paraId="7EB80C85"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Improve the identification and management risk within the workplace</w:t>
      </w:r>
    </w:p>
    <w:p w:rsidR="00A47A71" w:rsidP="5B832C5C" w:rsidRDefault="00A47A71" w14:paraId="75C54486"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Comply with relevant legal and regulatory requirements</w:t>
      </w:r>
    </w:p>
    <w:p w:rsidR="00A47A71" w:rsidP="5B832C5C" w:rsidRDefault="00A47A71" w14:paraId="2BE2AC69"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Improve stakeholder confidence and trust</w:t>
      </w:r>
    </w:p>
    <w:p w:rsidR="00A47A71" w:rsidP="5B832C5C" w:rsidRDefault="00A47A71" w14:paraId="31FD08FE"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Establish a reliable basis for decision making and planning</w:t>
      </w:r>
    </w:p>
    <w:p w:rsidR="00A47A71" w:rsidP="5B832C5C" w:rsidRDefault="00A47A71" w14:paraId="534ED1BD"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Improve controls to manage risk</w:t>
      </w:r>
    </w:p>
    <w:p w:rsidR="00A47A71" w:rsidP="5B832C5C" w:rsidRDefault="00A47A71" w14:paraId="11D114DB"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Effectively allocate and use resources for risk treatment</w:t>
      </w:r>
    </w:p>
    <w:p w:rsidR="00A47A71" w:rsidP="5B832C5C" w:rsidRDefault="00A47A71" w14:paraId="1D19DD31"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Improve operational effectiveness and efficiency</w:t>
      </w:r>
    </w:p>
    <w:p w:rsidR="00A47A71" w:rsidP="5B832C5C" w:rsidRDefault="00A47A71" w14:paraId="04476D28"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 xml:space="preserve">Enhance health and safety performance as well as environmental protection </w:t>
      </w:r>
    </w:p>
    <w:p w:rsidR="00A47A71" w:rsidP="5B832C5C" w:rsidRDefault="00A47A71" w14:paraId="43334E87"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Improve loss prevention to minimise losses and incident management</w:t>
      </w:r>
    </w:p>
    <w:p w:rsidR="00A47A71" w:rsidP="5B832C5C" w:rsidRDefault="00A47A71" w14:paraId="22587752" w14:textId="77777777">
      <w:pPr>
        <w:pStyle w:val="ListParagraph"/>
        <w:numPr>
          <w:ilvl w:val="0"/>
          <w:numId w:val="1"/>
        </w:numPr>
        <w:rPr>
          <w:rFonts w:ascii="Aptos" w:hAnsi="Aptos" w:eastAsia="Aptos" w:cs="Aptos"/>
          <w:sz w:val="24"/>
          <w:szCs w:val="24"/>
        </w:rPr>
      </w:pPr>
      <w:r w:rsidRPr="5B832C5C">
        <w:rPr>
          <w:rFonts w:ascii="Aptos" w:hAnsi="Aptos" w:eastAsia="Aptos" w:cs="Aptos"/>
          <w:sz w:val="24"/>
          <w:szCs w:val="24"/>
        </w:rPr>
        <w:t>Improve organisation learning</w:t>
      </w:r>
    </w:p>
    <w:p w:rsidR="00A47A71" w:rsidP="5B832C5C" w:rsidRDefault="00A47A71" w14:paraId="36E65C4E" w14:textId="77777777">
      <w:pPr>
        <w:ind w:left="410"/>
        <w:rPr>
          <w:rFonts w:ascii="Aptos" w:hAnsi="Aptos" w:eastAsia="Aptos" w:cs="Aptos"/>
          <w:sz w:val="24"/>
          <w:szCs w:val="24"/>
        </w:rPr>
      </w:pPr>
    </w:p>
    <w:p w:rsidR="00A47A71" w:rsidP="5B832C5C" w:rsidRDefault="00A47A71" w14:paraId="58AAA56E" w14:textId="07277317">
      <w:pPr>
        <w:ind w:right="-330"/>
        <w:rPr>
          <w:rFonts w:ascii="Aptos" w:hAnsi="Aptos" w:eastAsia="Aptos" w:cs="Aptos"/>
          <w:sz w:val="24"/>
          <w:szCs w:val="24"/>
        </w:rPr>
      </w:pPr>
      <w:r w:rsidRPr="5B832C5C">
        <w:rPr>
          <w:rFonts w:ascii="Aptos" w:hAnsi="Aptos" w:eastAsia="Aptos" w:cs="Aptos"/>
          <w:sz w:val="24"/>
          <w:szCs w:val="24"/>
        </w:rPr>
        <w:t>This policy is supported by SA Engineering’s Risk Management Procedure which describes the processes used to identify hazards and assess the level of risk to which individuals, the environment and or equipment is exposed in the normal operating environment.</w:t>
      </w:r>
    </w:p>
    <w:p w:rsidR="00A47A71" w:rsidP="5B832C5C" w:rsidRDefault="00A47A71" w14:paraId="6562DBBF" w14:textId="7369FD5A">
      <w:pPr>
        <w:ind w:right="-330"/>
        <w:rPr>
          <w:rFonts w:ascii="Aptos" w:hAnsi="Aptos" w:eastAsia="Aptos" w:cs="Aptos"/>
          <w:sz w:val="24"/>
          <w:szCs w:val="24"/>
        </w:rPr>
      </w:pPr>
    </w:p>
    <w:p w:rsidR="00A47A71" w:rsidP="5B832C5C" w:rsidRDefault="10EC8BA4" w14:paraId="07102676" w14:textId="36F13016">
      <w:pPr>
        <w:ind w:right="-330"/>
        <w:rPr>
          <w:rFonts w:ascii="Aptos" w:hAnsi="Aptos" w:eastAsia="Aptos" w:cs="Aptos"/>
          <w:sz w:val="24"/>
          <w:szCs w:val="24"/>
        </w:rPr>
      </w:pPr>
      <w:r>
        <w:rPr>
          <w:noProof/>
        </w:rPr>
        <w:drawing>
          <wp:inline distT="0" distB="0" distL="0" distR="0" wp14:anchorId="2EB53187" wp14:editId="16406E58">
            <wp:extent cx="936171" cy="312057"/>
            <wp:effectExtent l="0" t="0" r="0" b="0"/>
            <wp:docPr id="1541767888" name="Picture 154176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36171" cy="312057"/>
                    </a:xfrm>
                    <a:prstGeom prst="rect">
                      <a:avLst/>
                    </a:prstGeom>
                  </pic:spPr>
                </pic:pic>
              </a:graphicData>
            </a:graphic>
          </wp:inline>
        </w:drawing>
      </w:r>
      <w:r w:rsidR="00A47A71">
        <w:tab/>
      </w:r>
      <w:r w:rsidR="00A47A71">
        <w:tab/>
      </w:r>
      <w:r w:rsidR="00A47A71">
        <w:tab/>
      </w:r>
      <w:r w:rsidR="00A47A71">
        <w:tab/>
      </w:r>
      <w:r w:rsidRPr="5B832C5C" w:rsidR="1416A263">
        <w:rPr>
          <w:rFonts w:ascii="Aptos" w:hAnsi="Aptos" w:eastAsia="Aptos" w:cs="Aptos"/>
          <w:color w:val="000000" w:themeColor="text1"/>
          <w:lang w:val="en-GB"/>
        </w:rPr>
        <w:t xml:space="preserve">    </w:t>
      </w:r>
      <w:r w:rsidR="00A47A71">
        <w:tab/>
      </w:r>
      <w:r w:rsidRPr="5B832C5C" w:rsidR="0344C726">
        <w:rPr>
          <w:rFonts w:ascii="Aptos" w:hAnsi="Aptos" w:eastAsia="Aptos" w:cs="Aptos"/>
          <w:color w:val="000000" w:themeColor="text1"/>
          <w:lang w:val="en-GB"/>
        </w:rPr>
        <w:t>27/10/202</w:t>
      </w:r>
      <w:r w:rsidR="00073919">
        <w:rPr>
          <w:rFonts w:ascii="Aptos" w:hAnsi="Aptos" w:eastAsia="Aptos" w:cs="Aptos"/>
          <w:color w:val="000000" w:themeColor="text1"/>
          <w:lang w:val="en-GB"/>
        </w:rPr>
        <w:t>5</w:t>
      </w:r>
    </w:p>
    <w:p w:rsidR="00A47A71" w:rsidP="5B832C5C" w:rsidRDefault="00A47A71" w14:paraId="11A042B4" w14:textId="7B13860B">
      <w:pPr>
        <w:rPr>
          <w:rFonts w:ascii="Aptos" w:hAnsi="Aptos" w:eastAsia="Aptos" w:cs="Aptos"/>
          <w:b/>
          <w:bCs/>
          <w:sz w:val="24"/>
          <w:szCs w:val="24"/>
        </w:rPr>
      </w:pPr>
      <w:r w:rsidRPr="5B832C5C">
        <w:rPr>
          <w:rFonts w:ascii="Aptos" w:hAnsi="Aptos" w:eastAsia="Aptos" w:cs="Aptos"/>
          <w:b/>
          <w:bCs/>
          <w:sz w:val="24"/>
          <w:szCs w:val="24"/>
        </w:rPr>
        <w:t>………………………………………………………</w:t>
      </w:r>
      <w:r>
        <w:tab/>
      </w:r>
      <w:r>
        <w:tab/>
      </w:r>
      <w:r w:rsidRPr="5B832C5C">
        <w:rPr>
          <w:rFonts w:ascii="Aptos" w:hAnsi="Aptos" w:eastAsia="Aptos" w:cs="Aptos"/>
          <w:b/>
          <w:bCs/>
          <w:sz w:val="24"/>
          <w:szCs w:val="24"/>
        </w:rPr>
        <w:t>………………………………………………</w:t>
      </w:r>
    </w:p>
    <w:p w:rsidR="00A47A71" w:rsidP="5B832C5C" w:rsidRDefault="00A47A71" w14:paraId="4C2BB1F5" w14:textId="687880E6">
      <w:pPr>
        <w:rPr>
          <w:rFonts w:ascii="Aptos" w:hAnsi="Aptos" w:eastAsia="Aptos" w:cs="Aptos"/>
          <w:b/>
          <w:bCs/>
          <w:sz w:val="24"/>
          <w:szCs w:val="24"/>
        </w:rPr>
      </w:pPr>
      <w:r w:rsidRPr="5B832C5C">
        <w:rPr>
          <w:rFonts w:ascii="Aptos" w:hAnsi="Aptos" w:eastAsia="Aptos" w:cs="Aptos"/>
          <w:b/>
          <w:bCs/>
          <w:sz w:val="24"/>
          <w:szCs w:val="24"/>
        </w:rPr>
        <w:t xml:space="preserve">Nathan Sellar – </w:t>
      </w:r>
      <w:r w:rsidRPr="5B832C5C" w:rsidR="45F7B7AB">
        <w:rPr>
          <w:rFonts w:ascii="Aptos" w:hAnsi="Aptos" w:eastAsia="Aptos" w:cs="Aptos"/>
          <w:b/>
          <w:bCs/>
          <w:color w:val="000000" w:themeColor="text1"/>
          <w:sz w:val="24"/>
          <w:szCs w:val="24"/>
          <w:lang w:val="en-GB"/>
        </w:rPr>
        <w:t xml:space="preserve">Managing </w:t>
      </w:r>
      <w:r w:rsidRPr="5B832C5C" w:rsidR="45F7B7AB">
        <w:rPr>
          <w:rFonts w:ascii="Aptos" w:hAnsi="Aptos" w:eastAsia="Aptos" w:cs="Aptos"/>
          <w:sz w:val="24"/>
          <w:szCs w:val="24"/>
        </w:rPr>
        <w:t xml:space="preserve"> </w:t>
      </w:r>
      <w:r w:rsidRPr="5B832C5C">
        <w:rPr>
          <w:rFonts w:ascii="Aptos" w:hAnsi="Aptos" w:eastAsia="Aptos" w:cs="Aptos"/>
          <w:b/>
          <w:bCs/>
          <w:sz w:val="24"/>
          <w:szCs w:val="24"/>
        </w:rPr>
        <w:t>Director</w:t>
      </w:r>
      <w:r>
        <w:tab/>
      </w:r>
      <w:r>
        <w:tab/>
      </w:r>
      <w:r w:rsidRPr="5B832C5C">
        <w:rPr>
          <w:rFonts w:ascii="Aptos" w:hAnsi="Aptos" w:eastAsia="Aptos" w:cs="Aptos"/>
          <w:b/>
          <w:bCs/>
          <w:sz w:val="24"/>
          <w:szCs w:val="24"/>
        </w:rPr>
        <w:t>Date</w:t>
      </w:r>
    </w:p>
    <w:p w:rsidR="00A47A71" w:rsidP="5B832C5C" w:rsidRDefault="24EEB131" w14:paraId="4356D12E" w14:textId="57A1F1B5">
      <w:pPr>
        <w:rPr>
          <w:rFonts w:ascii="Aptos" w:hAnsi="Aptos" w:eastAsia="Aptos" w:cs="Aptos"/>
          <w:b/>
          <w:bCs/>
          <w:sz w:val="24"/>
          <w:szCs w:val="24"/>
        </w:rPr>
      </w:pPr>
      <w:r>
        <w:rPr>
          <w:noProof/>
        </w:rPr>
        <w:drawing>
          <wp:inline distT="0" distB="0" distL="0" distR="0" wp14:anchorId="18740B52" wp14:editId="0F8F5675">
            <wp:extent cx="635423" cy="364045"/>
            <wp:effectExtent l="0" t="0" r="0" b="0"/>
            <wp:docPr id="1902575694" name="Picture 190257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423" cy="364045"/>
                    </a:xfrm>
                    <a:prstGeom prst="rect">
                      <a:avLst/>
                    </a:prstGeom>
                  </pic:spPr>
                </pic:pic>
              </a:graphicData>
            </a:graphic>
          </wp:inline>
        </w:drawing>
      </w:r>
      <w:r w:rsidR="00A47A71">
        <w:tab/>
      </w:r>
      <w:r w:rsidR="00A47A71">
        <w:tab/>
      </w:r>
      <w:r w:rsidR="00A47A71">
        <w:tab/>
      </w:r>
      <w:r w:rsidR="00A47A71">
        <w:tab/>
      </w:r>
      <w:r w:rsidR="00A47A71">
        <w:tab/>
      </w:r>
      <w:r w:rsidR="00A47A71">
        <w:tab/>
      </w:r>
      <w:r w:rsidRPr="5B832C5C" w:rsidR="435D9ABB">
        <w:rPr>
          <w:rFonts w:ascii="Aptos" w:hAnsi="Aptos" w:eastAsia="Aptos" w:cs="Aptos"/>
          <w:color w:val="000000" w:themeColor="text1"/>
          <w:lang w:val="en-GB"/>
        </w:rPr>
        <w:t>27/10/202</w:t>
      </w:r>
      <w:r w:rsidR="00073919">
        <w:rPr>
          <w:rFonts w:ascii="Aptos" w:hAnsi="Aptos" w:eastAsia="Aptos" w:cs="Aptos"/>
          <w:color w:val="000000" w:themeColor="text1"/>
          <w:lang w:val="en-GB"/>
        </w:rPr>
        <w:t>5</w:t>
      </w:r>
      <w:r w:rsidR="00A47A71">
        <w:tab/>
      </w:r>
    </w:p>
    <w:p w:rsidR="00A47A71" w:rsidP="5B832C5C" w:rsidRDefault="00A47A71" w14:paraId="74A3AEFE" w14:textId="5FDD22F3">
      <w:pPr>
        <w:rPr>
          <w:rFonts w:ascii="Aptos" w:hAnsi="Aptos" w:eastAsia="Aptos" w:cs="Aptos"/>
          <w:b/>
          <w:bCs/>
          <w:sz w:val="24"/>
          <w:szCs w:val="24"/>
        </w:rPr>
      </w:pPr>
      <w:r w:rsidRPr="5B832C5C">
        <w:rPr>
          <w:rFonts w:ascii="Aptos" w:hAnsi="Aptos" w:eastAsia="Aptos" w:cs="Aptos"/>
          <w:b/>
          <w:bCs/>
          <w:sz w:val="24"/>
          <w:szCs w:val="24"/>
        </w:rPr>
        <w:t>………………………………………………………</w:t>
      </w:r>
      <w:r>
        <w:tab/>
      </w:r>
      <w:r>
        <w:tab/>
      </w:r>
      <w:r w:rsidRPr="5B832C5C">
        <w:rPr>
          <w:rFonts w:ascii="Aptos" w:hAnsi="Aptos" w:eastAsia="Aptos" w:cs="Aptos"/>
          <w:b/>
          <w:bCs/>
          <w:sz w:val="24"/>
          <w:szCs w:val="24"/>
        </w:rPr>
        <w:t>…………………………………………………</w:t>
      </w:r>
    </w:p>
    <w:p w:rsidR="00A47A71" w:rsidP="5B832C5C" w:rsidRDefault="00A47A71" w14:paraId="467D4BF2" w14:textId="37685CA6">
      <w:pPr>
        <w:rPr>
          <w:rFonts w:ascii="Aptos" w:hAnsi="Aptos" w:eastAsia="Aptos" w:cs="Aptos"/>
          <w:b/>
          <w:bCs/>
          <w:sz w:val="24"/>
          <w:szCs w:val="24"/>
        </w:rPr>
      </w:pPr>
      <w:r w:rsidRPr="5B832C5C">
        <w:rPr>
          <w:rFonts w:ascii="Aptos" w:hAnsi="Aptos" w:eastAsia="Aptos" w:cs="Aptos"/>
          <w:b/>
          <w:bCs/>
          <w:sz w:val="24"/>
          <w:szCs w:val="24"/>
        </w:rPr>
        <w:t>Rhian Montgomerie – Director</w:t>
      </w:r>
      <w:r>
        <w:tab/>
      </w:r>
      <w:r>
        <w:tab/>
      </w:r>
      <w:r>
        <w:tab/>
      </w:r>
      <w:r w:rsidRPr="5B832C5C">
        <w:rPr>
          <w:rFonts w:ascii="Aptos" w:hAnsi="Aptos" w:eastAsia="Aptos" w:cs="Aptos"/>
          <w:b/>
          <w:bCs/>
          <w:sz w:val="24"/>
          <w:szCs w:val="24"/>
        </w:rPr>
        <w:t>Date</w:t>
      </w:r>
    </w:p>
    <w:p w:rsidR="00A47A71" w:rsidP="00A47A71" w:rsidRDefault="00A47A71" w14:paraId="4FD75E8D" w14:textId="77777777">
      <w:pPr>
        <w:rPr>
          <w:rFonts w:asciiTheme="minorHAnsi" w:hAnsiTheme="minorHAnsi"/>
          <w:b/>
          <w:sz w:val="26"/>
          <w:szCs w:val="26"/>
        </w:rPr>
      </w:pPr>
    </w:p>
    <w:p w:rsidR="006109F3" w:rsidRDefault="006109F3" w14:paraId="37635AEE" w14:textId="77777777"/>
    <w:sectPr w:rsidR="006109F3">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5FA" w:rsidP="00A47A71" w:rsidRDefault="00AB65FA" w14:paraId="12693CF5" w14:textId="77777777">
      <w:r>
        <w:separator/>
      </w:r>
    </w:p>
  </w:endnote>
  <w:endnote w:type="continuationSeparator" w:id="0">
    <w:p w:rsidR="00AB65FA" w:rsidP="00A47A71" w:rsidRDefault="00AB65FA" w14:paraId="3E9C2D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9" w:rsidRDefault="00073919" w14:paraId="5AB35D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71" w:rsidP="5E060F54" w:rsidRDefault="565289C4" w14:paraId="4ED32F2C" w14:textId="5801AB21">
    <w:pPr>
      <w:pStyle w:val="NoSpacing"/>
      <w:tabs>
        <w:tab w:val="right" w:pos="9072"/>
      </w:tabs>
      <w:rPr>
        <w:rStyle w:val="SubtleEmphasis"/>
        <w:sz w:val="16"/>
        <w:szCs w:val="16"/>
      </w:rPr>
    </w:pPr>
    <w:r w:rsidRPr="5E060F54" w:rsidR="5E060F54">
      <w:rPr>
        <w:rStyle w:val="SubtleEmphasis"/>
        <w:sz w:val="16"/>
        <w:szCs w:val="16"/>
      </w:rPr>
      <w:t>Next Review: October 202</w:t>
    </w:r>
    <w:r w:rsidRPr="5E060F54" w:rsidR="5E060F54">
      <w:rPr>
        <w:rStyle w:val="SubtleEmphasis"/>
        <w:sz w:val="16"/>
        <w:szCs w:val="16"/>
      </w:rPr>
      <w:t>7</w:t>
    </w:r>
  </w:p>
  <w:p w:rsidR="00A47A71" w:rsidP="00A47A71" w:rsidRDefault="00A47A71" w14:paraId="321B091C" w14:textId="77777777">
    <w:pPr>
      <w:pStyle w:val="NoSpacing"/>
      <w:tabs>
        <w:tab w:val="right" w:pos="9072"/>
      </w:tabs>
      <w:rPr>
        <w:color w:val="808080" w:themeColor="background1" w:themeShade="80"/>
        <w:sz w:val="16"/>
        <w:szCs w:val="16"/>
      </w:rPr>
    </w:pPr>
    <w:r>
      <w:rPr>
        <w:color w:val="808080" w:themeColor="background1" w:themeShade="80"/>
        <w:sz w:val="16"/>
        <w:szCs w:val="16"/>
      </w:rPr>
      <w:t>Controlled Document: Uncontrolled when printed; Updated Version on SA Engineering Database</w:t>
    </w:r>
    <w:r>
      <w:rPr>
        <w:color w:val="808080" w:themeColor="background1" w:themeShade="80"/>
        <w:sz w:val="16"/>
        <w:szCs w:val="16"/>
      </w:rPr>
      <w:tab/>
    </w:r>
    <w:r>
      <w:rPr>
        <w:color w:val="808080" w:themeColor="background1" w:themeShade="80"/>
        <w:sz w:val="16"/>
        <w:szCs w:val="16"/>
      </w:rPr>
      <w:t xml:space="preserve">Page | </w:t>
    </w:r>
    <w:r>
      <w:rPr>
        <w:color w:val="808080" w:themeColor="background1" w:themeShade="80"/>
        <w:sz w:val="16"/>
        <w:szCs w:val="16"/>
      </w:rPr>
      <w:fldChar w:fldCharType="begin"/>
    </w:r>
    <w:r>
      <w:rPr>
        <w:color w:val="808080" w:themeColor="background1" w:themeShade="80"/>
        <w:sz w:val="16"/>
        <w:szCs w:val="16"/>
      </w:rPr>
      <w:instrText xml:space="preserve"> PAGE   \* MERGEFORMAT </w:instrText>
    </w:r>
    <w:r>
      <w:rPr>
        <w:color w:val="808080" w:themeColor="background1" w:themeShade="80"/>
        <w:sz w:val="16"/>
        <w:szCs w:val="16"/>
      </w:rPr>
      <w:fldChar w:fldCharType="separate"/>
    </w:r>
    <w:r>
      <w:rPr>
        <w:color w:val="808080" w:themeColor="background1" w:themeShade="80"/>
        <w:sz w:val="16"/>
        <w:szCs w:val="16"/>
      </w:rPr>
      <w:t>1</w:t>
    </w:r>
    <w:r>
      <w:rPr>
        <w:color w:val="808080" w:themeColor="background1" w:themeShade="80"/>
        <w:sz w:val="16"/>
        <w:szCs w:val="16"/>
      </w:rPr>
      <w:fldChar w:fldCharType="end"/>
    </w:r>
  </w:p>
  <w:p w:rsidR="00A47A71" w:rsidRDefault="00A47A71" w14:paraId="4DFED9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9" w:rsidRDefault="00073919" w14:paraId="55CA89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5FA" w:rsidP="00A47A71" w:rsidRDefault="00AB65FA" w14:paraId="01157550" w14:textId="77777777">
      <w:r>
        <w:separator/>
      </w:r>
    </w:p>
  </w:footnote>
  <w:footnote w:type="continuationSeparator" w:id="0">
    <w:p w:rsidR="00AB65FA" w:rsidP="00A47A71" w:rsidRDefault="00AB65FA" w14:paraId="16A78D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9" w:rsidRDefault="00073919" w14:paraId="1583F1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7A71" w:rsidRDefault="00A47A71" w14:paraId="34D8D875" w14:textId="3BA16BDB">
    <w:pPr>
      <w:pStyle w:val="Header"/>
    </w:pPr>
    <w:r>
      <w:rPr>
        <w:noProof/>
      </w:rPr>
      <w:drawing>
        <wp:inline distT="0" distB="0" distL="0" distR="0" wp14:anchorId="3AB374D2" wp14:editId="119561FA">
          <wp:extent cx="1409065" cy="708025"/>
          <wp:effectExtent l="0" t="0" r="635" b="0"/>
          <wp:docPr id="1" name="Picture 1" descr="C:\Users\Nathan Sellar\OneDrive\Documents\SA Engineering\Logo - Website - Bcard\Logo\SA Engineering_Final Files_15122015\Other Files\SA Engineering_Final_7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athan Sellar\OneDrive\Documents\SA Engineering\Logo - Website - Bcard\Logo\SA Engineering_Final Files_15122015\Other Files\SA Engineering_Final_72.bm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065" cy="708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9" w:rsidRDefault="00073919" w14:paraId="42509D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F2496"/>
    <w:multiLevelType w:val="hybridMultilevel"/>
    <w:tmpl w:val="799E284E"/>
    <w:lvl w:ilvl="0" w:tplc="0C090005">
      <w:start w:val="1"/>
      <w:numFmt w:val="bullet"/>
      <w:lvlText w:val=""/>
      <w:lvlJc w:val="left"/>
      <w:pPr>
        <w:ind w:left="770" w:hanging="360"/>
      </w:pPr>
      <w:rPr>
        <w:rFonts w:hint="default" w:ascii="Wingdings" w:hAnsi="Wingdings"/>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6432670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71"/>
    <w:rsid w:val="00073919"/>
    <w:rsid w:val="006109F3"/>
    <w:rsid w:val="00A0234E"/>
    <w:rsid w:val="00A47A71"/>
    <w:rsid w:val="00AB65FA"/>
    <w:rsid w:val="00BD27A9"/>
    <w:rsid w:val="0344C726"/>
    <w:rsid w:val="0D1101F2"/>
    <w:rsid w:val="0D3E8E00"/>
    <w:rsid w:val="0D5C0289"/>
    <w:rsid w:val="10EC8BA4"/>
    <w:rsid w:val="11C04095"/>
    <w:rsid w:val="1416A263"/>
    <w:rsid w:val="15A8CB55"/>
    <w:rsid w:val="24EEB131"/>
    <w:rsid w:val="35CEB8F0"/>
    <w:rsid w:val="3627267F"/>
    <w:rsid w:val="435D9ABB"/>
    <w:rsid w:val="45F7B7AB"/>
    <w:rsid w:val="4CDC903C"/>
    <w:rsid w:val="565289C4"/>
    <w:rsid w:val="5B832C5C"/>
    <w:rsid w:val="5CE3935C"/>
    <w:rsid w:val="5E060F54"/>
    <w:rsid w:val="649B094C"/>
    <w:rsid w:val="70447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2D6F"/>
  <w15:chartTrackingRefBased/>
  <w15:docId w15:val="{78690684-4157-4CE9-B3FD-8A1A53F3D5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A71"/>
    <w:pPr>
      <w:spacing w:after="0" w:line="240" w:lineRule="auto"/>
    </w:pPr>
    <w:rPr>
      <w:rFonts w:ascii="Calibri" w:hAnsi="Calibri" w:cs="Calibr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7A71"/>
    <w:pPr>
      <w:ind w:left="720"/>
    </w:pPr>
  </w:style>
  <w:style w:type="paragraph" w:styleId="Default" w:customStyle="1">
    <w:name w:val="Default"/>
    <w:basedOn w:val="Normal"/>
    <w:rsid w:val="00A47A71"/>
    <w:pPr>
      <w:autoSpaceDE w:val="0"/>
      <w:autoSpaceDN w:val="0"/>
    </w:pPr>
    <w:rPr>
      <w:rFonts w:ascii="Verdana" w:hAnsi="Verdana" w:cs="Times New Roman"/>
      <w:color w:val="000000"/>
      <w:sz w:val="24"/>
      <w:szCs w:val="24"/>
    </w:rPr>
  </w:style>
  <w:style w:type="paragraph" w:styleId="Header">
    <w:name w:val="header"/>
    <w:basedOn w:val="Normal"/>
    <w:link w:val="HeaderChar"/>
    <w:uiPriority w:val="99"/>
    <w:unhideWhenUsed/>
    <w:rsid w:val="00A47A71"/>
    <w:pPr>
      <w:tabs>
        <w:tab w:val="center" w:pos="4513"/>
        <w:tab w:val="right" w:pos="9026"/>
      </w:tabs>
    </w:pPr>
  </w:style>
  <w:style w:type="character" w:styleId="HeaderChar" w:customStyle="1">
    <w:name w:val="Header Char"/>
    <w:basedOn w:val="DefaultParagraphFont"/>
    <w:link w:val="Header"/>
    <w:uiPriority w:val="99"/>
    <w:rsid w:val="00A47A71"/>
    <w:rPr>
      <w:rFonts w:ascii="Calibri" w:hAnsi="Calibri" w:cs="Calibri"/>
      <w:lang w:eastAsia="en-AU"/>
    </w:rPr>
  </w:style>
  <w:style w:type="paragraph" w:styleId="Footer">
    <w:name w:val="footer"/>
    <w:basedOn w:val="Normal"/>
    <w:link w:val="FooterChar"/>
    <w:uiPriority w:val="99"/>
    <w:unhideWhenUsed/>
    <w:rsid w:val="00A47A71"/>
    <w:pPr>
      <w:tabs>
        <w:tab w:val="center" w:pos="4513"/>
        <w:tab w:val="right" w:pos="9026"/>
      </w:tabs>
    </w:pPr>
  </w:style>
  <w:style w:type="character" w:styleId="FooterChar" w:customStyle="1">
    <w:name w:val="Footer Char"/>
    <w:basedOn w:val="DefaultParagraphFont"/>
    <w:link w:val="Footer"/>
    <w:uiPriority w:val="99"/>
    <w:rsid w:val="00A47A71"/>
    <w:rPr>
      <w:rFonts w:ascii="Calibri" w:hAnsi="Calibri" w:cs="Calibri"/>
      <w:lang w:eastAsia="en-AU"/>
    </w:rPr>
  </w:style>
  <w:style w:type="paragraph" w:styleId="NoSpacing">
    <w:name w:val="No Spacing"/>
    <w:uiPriority w:val="1"/>
    <w:qFormat/>
    <w:rsid w:val="00A47A71"/>
    <w:pPr>
      <w:spacing w:after="0" w:line="240" w:lineRule="auto"/>
    </w:pPr>
  </w:style>
  <w:style w:type="character" w:styleId="SubtleEmphasis">
    <w:name w:val="Subtle Emphasis"/>
    <w:basedOn w:val="DefaultParagraphFont"/>
    <w:uiPriority w:val="19"/>
    <w:qFormat/>
    <w:rsid w:val="00A47A7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46345">
      <w:bodyDiv w:val="1"/>
      <w:marLeft w:val="0"/>
      <w:marRight w:val="0"/>
      <w:marTop w:val="0"/>
      <w:marBottom w:val="0"/>
      <w:divBdr>
        <w:top w:val="none" w:sz="0" w:space="0" w:color="auto"/>
        <w:left w:val="none" w:sz="0" w:space="0" w:color="auto"/>
        <w:bottom w:val="none" w:sz="0" w:space="0" w:color="auto"/>
        <w:right w:val="none" w:sz="0" w:space="0" w:color="auto"/>
      </w:divBdr>
    </w:div>
    <w:div w:id="13109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5EAFDEEAC6F4EBB9096BC65FB9750" ma:contentTypeVersion="18" ma:contentTypeDescription="Create a new document." ma:contentTypeScope="" ma:versionID="5c97ced464dbad0b9408808b5cc8852b">
  <xsd:schema xmlns:xsd="http://www.w3.org/2001/XMLSchema" xmlns:xs="http://www.w3.org/2001/XMLSchema" xmlns:p="http://schemas.microsoft.com/office/2006/metadata/properties" xmlns:ns2="28cea125-8499-4edc-a240-2ad15ae9b12a" xmlns:ns3="bec3379a-34a9-407c-a449-80ef7b306b07" targetNamespace="http://schemas.microsoft.com/office/2006/metadata/properties" ma:root="true" ma:fieldsID="139e682b6729b9ee39d76468365e24e5" ns2:_="" ns3:_="">
    <xsd:import namespace="28cea125-8499-4edc-a240-2ad15ae9b12a"/>
    <xsd:import namespace="bec3379a-34a9-407c-a449-80ef7b306b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ea125-8499-4edc-a240-2ad15ae9b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04af41-acb8-4ee2-bd7f-bc9779db27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3379a-34a9-407c-a449-80ef7b306b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31ad5-ebf0-41ab-aac2-f62ee23ca2be}" ma:internalName="TaxCatchAll" ma:showField="CatchAllData" ma:web="bec3379a-34a9-407c-a449-80ef7b306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3379a-34a9-407c-a449-80ef7b306b07" xsi:nil="true"/>
    <lcf76f155ced4ddcb4097134ff3c332f xmlns="28cea125-8499-4edc-a240-2ad15ae9b1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8B8DC-345C-4EB0-A76F-49E256BA206C}"/>
</file>

<file path=customXml/itemProps2.xml><?xml version="1.0" encoding="utf-8"?>
<ds:datastoreItem xmlns:ds="http://schemas.openxmlformats.org/officeDocument/2006/customXml" ds:itemID="{D486C91A-5960-4796-99D3-3FFD9D072EB2}">
  <ds:schemaRefs>
    <ds:schemaRef ds:uri="http://schemas.microsoft.com/office/2006/metadata/properties"/>
    <ds:schemaRef ds:uri="http://schemas.microsoft.com/office/infopath/2007/PartnerControls"/>
    <ds:schemaRef ds:uri="225a9117-9642-46d4-af64-57e4365fc9ad"/>
    <ds:schemaRef ds:uri="ab50984f-239c-4e51-8f07-be55104a1158"/>
    <ds:schemaRef ds:uri="00837d1a-2149-4541-8c95-7571a72fc959"/>
  </ds:schemaRefs>
</ds:datastoreItem>
</file>

<file path=customXml/itemProps3.xml><?xml version="1.0" encoding="utf-8"?>
<ds:datastoreItem xmlns:ds="http://schemas.openxmlformats.org/officeDocument/2006/customXml" ds:itemID="{34467D79-3920-4B24-B881-D2452A47B9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subject/>
  <dc:creator>Brendan Quinn</dc:creator>
  <cp:keywords/>
  <dc:description/>
  <cp:lastModifiedBy>Shannon Bell</cp:lastModifiedBy>
  <cp:revision>8</cp:revision>
  <dcterms:created xsi:type="dcterms:W3CDTF">2021-11-01T21:35:00Z</dcterms:created>
  <dcterms:modified xsi:type="dcterms:W3CDTF">2026-03-20T00:21:25Z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0x0101009F05EAFDEEAC6F4EBB9096BC65FB9750</vt:lpwstr>
  </property>
  <property fmtid="{D5CDD505-2E9C-101B-9397-08002B2CF9AE}" pid="3" name="BCS">
    <vt:lpwstr/>
  </property>
</Properties>
</file>